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6B" w:rsidRDefault="00A3676B" w:rsidP="00012150">
      <w:pPr>
        <w:pStyle w:val="a5"/>
      </w:pPr>
    </w:p>
    <w:p w:rsidR="00B01674" w:rsidRDefault="00B01674" w:rsidP="00012150">
      <w:pPr>
        <w:pStyle w:val="a5"/>
      </w:pPr>
      <w:r w:rsidRPr="00B01674">
        <w:drawing>
          <wp:inline distT="0" distB="0" distL="0" distR="0">
            <wp:extent cx="6605270" cy="9191022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919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6B" w:rsidRPr="00315A50" w:rsidRDefault="00A3676B" w:rsidP="003F228C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315A50">
        <w:rPr>
          <w:sz w:val="28"/>
          <w:szCs w:val="28"/>
        </w:rPr>
        <w:lastRenderedPageBreak/>
        <w:t xml:space="preserve">   2.5. Проекты локальных нормативных актов после их разработки обсуждаются на заседании Совета школы. В случае выявления нарушений законных интересов обучающихся или родителей (законных представителей) несовершеннолетних обучающихся, работников Учреждения в проекты локальных нормативных актов вносятся соответствующие изменения.</w:t>
      </w:r>
    </w:p>
    <w:p w:rsidR="00A3676B" w:rsidRPr="00315A50" w:rsidRDefault="00A3676B" w:rsidP="003F228C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315A50">
        <w:rPr>
          <w:b/>
          <w:bCs/>
          <w:color w:val="000000"/>
          <w:sz w:val="28"/>
          <w:szCs w:val="28"/>
        </w:rPr>
        <w:t>3. Порядок принятия локальных нормативных актов.</w:t>
      </w:r>
    </w:p>
    <w:p w:rsidR="00A3676B" w:rsidRPr="00315A50" w:rsidRDefault="00A3676B" w:rsidP="004F1D87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>3.1.Принятие локального нормативного акта включает в себя следующие этапы: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- Рассмотрение проекта локального нормативного акта и принятие его на заседании органа общественно-административного управления (Совета школы, педагогического совета, общего собрания коллектива).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- Издание приказа директора школы об утверждении принятого локального нормативного акта.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- Введение в действие утвержденного локального нормативного акта.</w:t>
      </w:r>
    </w:p>
    <w:p w:rsidR="00A3676B" w:rsidRPr="00315A50" w:rsidRDefault="00A3676B" w:rsidP="004F1D87">
      <w:pPr>
        <w:spacing w:line="240" w:lineRule="atLeast"/>
        <w:jc w:val="both"/>
        <w:rPr>
          <w:sz w:val="28"/>
          <w:szCs w:val="28"/>
        </w:rPr>
      </w:pPr>
      <w:r w:rsidRPr="00315A50">
        <w:rPr>
          <w:sz w:val="28"/>
          <w:szCs w:val="28"/>
        </w:rPr>
        <w:t xml:space="preserve">    3.2. </w:t>
      </w:r>
      <w:r w:rsidRPr="00315A50">
        <w:rPr>
          <w:sz w:val="28"/>
          <w:szCs w:val="28"/>
          <w:lang w:eastAsia="en-US"/>
        </w:rPr>
        <w:t>Локальные нормативные акты Учреждения утверждаются приказом директора.</w:t>
      </w:r>
    </w:p>
    <w:p w:rsidR="00A3676B" w:rsidRPr="00315A50" w:rsidRDefault="00A3676B" w:rsidP="004F1D87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   3.3. При принятии локальных нормативных актов, затрагивающих права обучающихся и работников Учреждения, учитывается мнение  обучающихся и родителей (Совет школы),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 30 273-ФЗ, ч.2 ст.8 ТК).</w:t>
      </w:r>
    </w:p>
    <w:p w:rsidR="00A3676B" w:rsidRPr="00315A50" w:rsidRDefault="00A3676B" w:rsidP="003F228C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   3.4. 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(ч.3 ст.8 ТК).</w:t>
      </w:r>
    </w:p>
    <w:p w:rsidR="00A3676B" w:rsidRPr="00315A50" w:rsidRDefault="00A3676B" w:rsidP="003F228C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   3.5. </w:t>
      </w:r>
      <w:proofErr w:type="gramStart"/>
      <w:r w:rsidRPr="00315A50">
        <w:rPr>
          <w:sz w:val="28"/>
          <w:szCs w:val="28"/>
          <w:lang w:eastAsia="en-US"/>
        </w:rPr>
        <w:t>Директор Учреждения перед принятием решения направляет проект локального нормативного акта, затрагивающего права и законные интересы обучающихся, работников и обоснование по нему в Совет школы,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 (ч.1 ст.372 ТК).</w:t>
      </w:r>
      <w:proofErr w:type="gramEnd"/>
    </w:p>
    <w:p w:rsidR="00A3676B" w:rsidRPr="00315A50" w:rsidRDefault="00A3676B" w:rsidP="003F228C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   3.6.Совет школы,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 мотивированное мнение по проекту в письменной форме (ч.2 ст.372 ТК).</w:t>
      </w:r>
    </w:p>
    <w:p w:rsidR="00A3676B" w:rsidRPr="00315A50" w:rsidRDefault="00A3676B" w:rsidP="003F228C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3.7.В случае, если мотивированное мнение Совета школы, выборного органа первичной профсоюзной организации не содержит согласия с проектом локального нормативного </w:t>
      </w:r>
      <w:proofErr w:type="gramStart"/>
      <w:r w:rsidRPr="00315A50">
        <w:rPr>
          <w:sz w:val="28"/>
          <w:szCs w:val="28"/>
          <w:lang w:eastAsia="en-US"/>
        </w:rPr>
        <w:t>акта</w:t>
      </w:r>
      <w:proofErr w:type="gramEnd"/>
      <w:r w:rsidRPr="00315A50">
        <w:rPr>
          <w:sz w:val="28"/>
          <w:szCs w:val="28"/>
          <w:lang w:eastAsia="en-US"/>
        </w:rPr>
        <w:t xml:space="preserve">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школы, выборным органом первичной профсоюзной организации в целях достижения взаимоприемлемого решения (ч.</w:t>
      </w:r>
      <w:proofErr w:type="gramStart"/>
      <w:r w:rsidRPr="00315A50">
        <w:rPr>
          <w:sz w:val="28"/>
          <w:szCs w:val="28"/>
          <w:lang w:eastAsia="en-US"/>
        </w:rPr>
        <w:t>3 ст.372 ТК).</w:t>
      </w:r>
      <w:proofErr w:type="gramEnd"/>
    </w:p>
    <w:p w:rsidR="00A3676B" w:rsidRPr="00315A50" w:rsidRDefault="00A3676B" w:rsidP="003F228C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   3.8. При </w:t>
      </w:r>
      <w:proofErr w:type="spellStart"/>
      <w:r w:rsidRPr="00315A50">
        <w:rPr>
          <w:sz w:val="28"/>
          <w:szCs w:val="28"/>
          <w:lang w:eastAsia="en-US"/>
        </w:rPr>
        <w:t>недостижении</w:t>
      </w:r>
      <w:proofErr w:type="spellEnd"/>
      <w:r w:rsidRPr="00315A50">
        <w:rPr>
          <w:sz w:val="28"/>
          <w:szCs w:val="28"/>
          <w:lang w:eastAsia="en-US"/>
        </w:rPr>
        <w:t xml:space="preserve"> согласия возникшие разногласия оформляются протоколом, после чего директор Учреждения имеет право принять локальный нормативный акт (ч.4 ст.372 ТК).</w:t>
      </w:r>
    </w:p>
    <w:p w:rsidR="00B01674" w:rsidRDefault="00B01674" w:rsidP="00B01674">
      <w:pPr>
        <w:framePr w:h="60" w:hSpace="10080" w:wrap="notBeside" w:vAnchor="text" w:hAnchor="page" w:x="1066" w:y="18819"/>
        <w:widowControl w:val="0"/>
        <w:autoSpaceDE w:val="0"/>
        <w:autoSpaceDN w:val="0"/>
        <w:adjustRightInd w:val="0"/>
      </w:pPr>
    </w:p>
    <w:p w:rsidR="00A3676B" w:rsidRPr="00315A50" w:rsidRDefault="00A3676B" w:rsidP="003F228C">
      <w:pPr>
        <w:spacing w:line="240" w:lineRule="atLeast"/>
        <w:jc w:val="both"/>
        <w:rPr>
          <w:sz w:val="28"/>
          <w:szCs w:val="28"/>
          <w:lang w:eastAsia="en-US"/>
        </w:rPr>
      </w:pPr>
      <w:r w:rsidRPr="00315A50">
        <w:rPr>
          <w:sz w:val="28"/>
          <w:szCs w:val="28"/>
          <w:lang w:eastAsia="en-US"/>
        </w:rPr>
        <w:t xml:space="preserve">   3.9.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суде. Выборный орган первичной профсоюзной организации также имеет право начать процедуру </w:t>
      </w:r>
      <w:r w:rsidRPr="00315A50">
        <w:rPr>
          <w:sz w:val="28"/>
          <w:szCs w:val="28"/>
          <w:lang w:eastAsia="en-US"/>
        </w:rPr>
        <w:lastRenderedPageBreak/>
        <w:t>коллективного трудового спора в порядке, установленном настоящим Кодексом (ч.4 ст.372 ТК).</w:t>
      </w:r>
    </w:p>
    <w:p w:rsidR="00A3676B" w:rsidRPr="00315A50" w:rsidRDefault="00A3676B" w:rsidP="003F228C">
      <w:pPr>
        <w:spacing w:line="240" w:lineRule="atLeast"/>
        <w:jc w:val="center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b/>
          <w:bCs/>
          <w:color w:val="000000"/>
          <w:sz w:val="28"/>
          <w:szCs w:val="28"/>
        </w:rPr>
        <w:t>4. Порядок изменения и отмены локальных нормативных актов.</w:t>
      </w:r>
    </w:p>
    <w:p w:rsidR="00A3676B" w:rsidRPr="00315A50" w:rsidRDefault="00A3676B" w:rsidP="003F228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4.1. Локальные нормативные акты могут быть изменены и дополнены только принятием новой редакции локального нормативного акта в полном объеме – путем утверждения нового локального акта.</w:t>
      </w:r>
    </w:p>
    <w:p w:rsidR="00A3676B" w:rsidRPr="00315A50" w:rsidRDefault="00A3676B" w:rsidP="003F228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4.2. Локальные нормативные акты подлежат изменению, дополнению, отмене в следующих случаях:</w:t>
      </w:r>
    </w:p>
    <w:p w:rsidR="00A3676B" w:rsidRPr="00315A50" w:rsidRDefault="00A3676B" w:rsidP="003F228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- реорганизация Учреждения либо изменение структуры Учреждения с изменением наименования, либо задач и направлений деятельности;</w:t>
      </w:r>
    </w:p>
    <w:p w:rsidR="00A3676B" w:rsidRPr="00315A50" w:rsidRDefault="00A3676B" w:rsidP="003F228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- изменение законодательства Российской Федерации, влекущее существенное изменение квалификационных требований, предъявляемых к работникам. Под существенным изменением в смысле настоящего Положения понимается изменение требований безопасности работ и услуг, иных государственных стандартов, а равно изменение  наименования должностей, объема знаний, полномочий и ответственности работников, представляющих Учреждение в отношениях с государственными органами и сторонними организациями;</w:t>
      </w:r>
    </w:p>
    <w:p w:rsidR="00A3676B" w:rsidRPr="00315A50" w:rsidRDefault="00A3676B" w:rsidP="003F228C">
      <w:pPr>
        <w:spacing w:line="240" w:lineRule="atLeast"/>
        <w:jc w:val="both"/>
        <w:rPr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4.3. В случаях, предусмотренных п. 4.2. Положения новый локальный нормативный акт должен быть принят не позднее срока, установленного законодательством Российской Федерации, нормативами, а при отсутствии указания на такой срок – не позднее 2 недель </w:t>
      </w:r>
      <w:proofErr w:type="gramStart"/>
      <w:r w:rsidRPr="00315A50">
        <w:rPr>
          <w:color w:val="000000"/>
          <w:sz w:val="28"/>
          <w:szCs w:val="28"/>
        </w:rPr>
        <w:t>с даты вступления</w:t>
      </w:r>
      <w:proofErr w:type="gramEnd"/>
      <w:r w:rsidRPr="00315A50">
        <w:rPr>
          <w:color w:val="000000"/>
          <w:sz w:val="28"/>
          <w:szCs w:val="28"/>
        </w:rPr>
        <w:t xml:space="preserve"> в силу документа, повлекшего изменение локального нормативного акта.</w:t>
      </w:r>
    </w:p>
    <w:p w:rsidR="00A3676B" w:rsidRPr="00315A50" w:rsidRDefault="00A3676B" w:rsidP="004F1D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5A50">
        <w:rPr>
          <w:sz w:val="28"/>
          <w:szCs w:val="28"/>
        </w:rPr>
        <w:t xml:space="preserve">   4.4. Локальные нормативные акты могут быть досрочно изменены: </w:t>
      </w:r>
    </w:p>
    <w:p w:rsidR="00A3676B" w:rsidRPr="00315A50" w:rsidRDefault="00A3676B" w:rsidP="004F1D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5A50">
        <w:rPr>
          <w:sz w:val="28"/>
          <w:szCs w:val="28"/>
        </w:rPr>
        <w:t xml:space="preserve">   -  в случае внесения изменений в учредительные документы Учреждения;</w:t>
      </w:r>
    </w:p>
    <w:p w:rsidR="00A3676B" w:rsidRPr="00315A50" w:rsidRDefault="00A3676B" w:rsidP="004F1D87">
      <w:pPr>
        <w:pStyle w:val="a0"/>
        <w:jc w:val="both"/>
        <w:rPr>
          <w:sz w:val="28"/>
          <w:szCs w:val="28"/>
        </w:rPr>
      </w:pPr>
      <w:r w:rsidRPr="00315A50">
        <w:rPr>
          <w:sz w:val="28"/>
          <w:szCs w:val="28"/>
        </w:rPr>
        <w:t xml:space="preserve">    - </w:t>
      </w:r>
      <w:proofErr w:type="gramStart"/>
      <w:r w:rsidRPr="00315A50">
        <w:rPr>
          <w:color w:val="000000"/>
          <w:sz w:val="28"/>
          <w:szCs w:val="28"/>
        </w:rPr>
        <w:t>для приведения в соответствие с измененными в централизованном порядке нормативами о труде</w:t>
      </w:r>
      <w:proofErr w:type="gramEnd"/>
      <w:r w:rsidRPr="00315A50">
        <w:rPr>
          <w:color w:val="000000"/>
          <w:sz w:val="28"/>
          <w:szCs w:val="28"/>
        </w:rPr>
        <w:t>.</w:t>
      </w:r>
    </w:p>
    <w:p w:rsidR="00A3676B" w:rsidRPr="00315A50" w:rsidRDefault="00A3676B" w:rsidP="004F1D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5A50">
        <w:rPr>
          <w:sz w:val="28"/>
          <w:szCs w:val="28"/>
        </w:rPr>
        <w:t xml:space="preserve">  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документ.</w:t>
      </w:r>
    </w:p>
    <w:p w:rsidR="00A3676B" w:rsidRPr="00315A50" w:rsidRDefault="00A3676B" w:rsidP="00EC3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5A50">
        <w:rPr>
          <w:sz w:val="28"/>
          <w:szCs w:val="28"/>
        </w:rPr>
        <w:t>Отмена локальных нормативных актов производится с соблюдением правила, предусмотренного п. 5.1 настоящего Положения.</w:t>
      </w:r>
    </w:p>
    <w:p w:rsidR="00A3676B" w:rsidRPr="00315A50" w:rsidRDefault="00A3676B" w:rsidP="00CB0E7C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15A50">
        <w:rPr>
          <w:sz w:val="28"/>
          <w:szCs w:val="28"/>
        </w:rPr>
        <w:t>Изменения, дополнения или отмена локальных нормативных актов подлежат обязательной регистрации в порядке, установленном п. 4.3 настоящего Положения.</w:t>
      </w:r>
    </w:p>
    <w:p w:rsidR="00A3676B" w:rsidRPr="00315A50" w:rsidRDefault="00A3676B" w:rsidP="00CB0E7C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15A50">
        <w:rPr>
          <w:color w:val="000000"/>
          <w:sz w:val="28"/>
          <w:szCs w:val="28"/>
        </w:rPr>
        <w:t>4.5. Отмена локального акта в связи с утратой силы производится приказом директора Учреждения.</w:t>
      </w:r>
    </w:p>
    <w:p w:rsidR="00A3676B" w:rsidRPr="00315A50" w:rsidRDefault="00A3676B" w:rsidP="00CB0E7C">
      <w:pPr>
        <w:spacing w:line="240" w:lineRule="atLeast"/>
        <w:ind w:left="1287" w:hanging="747"/>
        <w:jc w:val="center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b/>
          <w:bCs/>
          <w:color w:val="000000"/>
          <w:sz w:val="28"/>
          <w:szCs w:val="28"/>
        </w:rPr>
        <w:t>5. Ввод в действие локальных нормативных актов.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5.1. Локальные нормативные акты в</w:t>
      </w:r>
      <w:r w:rsidR="004F1D87">
        <w:rPr>
          <w:color w:val="000000"/>
          <w:sz w:val="28"/>
          <w:szCs w:val="28"/>
        </w:rPr>
        <w:t xml:space="preserve">водятся в действие с момента их </w:t>
      </w:r>
      <w:r w:rsidRPr="00315A50">
        <w:rPr>
          <w:color w:val="000000"/>
          <w:sz w:val="28"/>
          <w:szCs w:val="28"/>
        </w:rPr>
        <w:t>утверждения  и  приобретают обязательный характер для всех работников, на которых они распространяются.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5.2. О принятых локальных актах должны быть обязательно извещены работники Учреждения  путем вывешивания публичного объявления в 5-дневный срок с момента принятия данного акта или путем размещения информации на официальном сайте Учреждения.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5.4. Принятые локальные акты вводятся в действие приказом директора Учреждения.</w:t>
      </w:r>
    </w:p>
    <w:p w:rsidR="00A3676B" w:rsidRPr="00315A50" w:rsidRDefault="00A3676B" w:rsidP="004F1D87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5.5. Локальные нормативные акты действительны в течение 5 (пяти) лет с момента их принятия. По истечении указанного</w:t>
      </w:r>
      <w:bookmarkStart w:id="0" w:name="_GoBack"/>
      <w:bookmarkEnd w:id="0"/>
      <w:r w:rsidRPr="00315A50">
        <w:rPr>
          <w:color w:val="000000"/>
          <w:sz w:val="28"/>
          <w:szCs w:val="28"/>
        </w:rPr>
        <w:t xml:space="preserve"> срока локальные нормативные акты подлежат </w:t>
      </w:r>
      <w:r w:rsidRPr="00315A50">
        <w:rPr>
          <w:color w:val="000000"/>
          <w:sz w:val="28"/>
          <w:szCs w:val="28"/>
        </w:rPr>
        <w:lastRenderedPageBreak/>
        <w:t>пересмотру  на предмет изменения требований действующего законодательства, а равно иных условий,  влекущих изменение, дополнение либо отмену  закрепленных в них положений. При отсутствии таких условий локальные нормативные акты могут быть повторно приняты в той же редакции.</w:t>
      </w:r>
    </w:p>
    <w:p w:rsidR="00A3676B" w:rsidRPr="00315A50" w:rsidRDefault="00A3676B" w:rsidP="00150A36">
      <w:pPr>
        <w:spacing w:line="240" w:lineRule="atLeast"/>
        <w:jc w:val="center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b/>
          <w:bCs/>
          <w:color w:val="000000"/>
          <w:sz w:val="28"/>
          <w:szCs w:val="28"/>
        </w:rPr>
        <w:t>6. Порядок ознакомления с локальными нормативными актами и их хранение.</w:t>
      </w:r>
    </w:p>
    <w:p w:rsidR="00A3676B" w:rsidRPr="00315A50" w:rsidRDefault="00A3676B" w:rsidP="00CB0E7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6.1. Локальные нормативные акты, непосредственно относящиеся к служебной деятельности работников Учреждения, предъявляются им для личного ознакомления.</w:t>
      </w:r>
    </w:p>
    <w:p w:rsidR="00A3676B" w:rsidRPr="00315A50" w:rsidRDefault="00A3676B" w:rsidP="00CB0E7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6.2. Ознакомление с локальными нормативными актами лиц, вновь поступающих на работу, производится  при оформлении заявления о приеме.</w:t>
      </w:r>
    </w:p>
    <w:p w:rsidR="00A3676B" w:rsidRPr="00315A50" w:rsidRDefault="00A3676B" w:rsidP="00CB0E7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6.3. При ознакомлении с одним локальным нормативным актом значительного количества работников допускается использованием единого табеля ознакомленных лиц. При этом, в табеле указываются: полное наименование локального нормативного акта, должности  и фамилии ознакомляемых лиц;  подписи и даты ознакомления проставляются ими от руки.</w:t>
      </w:r>
    </w:p>
    <w:p w:rsidR="00A3676B" w:rsidRPr="00315A50" w:rsidRDefault="00A3676B" w:rsidP="00CB0E7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6.4. Оригиналы локальных нормативных актов, ознакомление работников с которыми производилось, с отметками работников об ознакомлении остаются на хранении у руководителя.</w:t>
      </w:r>
    </w:p>
    <w:p w:rsidR="00A3676B" w:rsidRPr="00315A50" w:rsidRDefault="00A3676B" w:rsidP="00CB0E7C">
      <w:pPr>
        <w:spacing w:line="240" w:lineRule="atLeast"/>
        <w:jc w:val="both"/>
        <w:rPr>
          <w:rFonts w:ascii="Verdana" w:hAnsi="Verdana" w:cs="Verdana"/>
          <w:color w:val="000000"/>
          <w:sz w:val="28"/>
          <w:szCs w:val="28"/>
        </w:rPr>
      </w:pPr>
      <w:r w:rsidRPr="00315A50">
        <w:rPr>
          <w:color w:val="000000"/>
          <w:sz w:val="28"/>
          <w:szCs w:val="28"/>
        </w:rPr>
        <w:t xml:space="preserve">   6.5. Локальные нормативные акты, относящиеся в деятельности Учреждения, хранятся совместно в деле (папке). В случае принятия новых локальных нормативных актов, их оригиналы помещаются в соответствующую папку. При этом</w:t>
      </w:r>
      <w:proofErr w:type="gramStart"/>
      <w:r w:rsidRPr="00315A50">
        <w:rPr>
          <w:color w:val="000000"/>
          <w:sz w:val="28"/>
          <w:szCs w:val="28"/>
        </w:rPr>
        <w:t>,</w:t>
      </w:r>
      <w:proofErr w:type="gramEnd"/>
      <w:r w:rsidRPr="00315A50">
        <w:rPr>
          <w:color w:val="000000"/>
          <w:sz w:val="28"/>
          <w:szCs w:val="28"/>
        </w:rPr>
        <w:t xml:space="preserve"> на ранее действовавшем локальном нормативном акте делается отметка об утрате им силы.</w:t>
      </w:r>
    </w:p>
    <w:p w:rsidR="00A3676B" w:rsidRDefault="00A3676B" w:rsidP="00675F0B">
      <w:pPr>
        <w:pStyle w:val="a0"/>
      </w:pPr>
    </w:p>
    <w:p w:rsidR="00A3676B" w:rsidRDefault="00A3676B" w:rsidP="00675F0B">
      <w:pPr>
        <w:pStyle w:val="a0"/>
      </w:pPr>
    </w:p>
    <w:p w:rsidR="00A3676B" w:rsidRDefault="00A3676B" w:rsidP="00675F0B">
      <w:pPr>
        <w:pStyle w:val="a0"/>
      </w:pPr>
    </w:p>
    <w:p w:rsidR="00A3676B" w:rsidRDefault="00A3676B" w:rsidP="00675F0B">
      <w:pPr>
        <w:pStyle w:val="a0"/>
      </w:pPr>
    </w:p>
    <w:p w:rsidR="00A3676B" w:rsidRDefault="00A3676B" w:rsidP="00675F0B">
      <w:pPr>
        <w:pStyle w:val="a0"/>
      </w:pPr>
    </w:p>
    <w:p w:rsidR="00A3676B" w:rsidRDefault="00A3676B" w:rsidP="00675F0B">
      <w:pPr>
        <w:pStyle w:val="a0"/>
      </w:pPr>
    </w:p>
    <w:p w:rsidR="00A3676B" w:rsidRDefault="00A3676B" w:rsidP="00675F0B">
      <w:pPr>
        <w:pStyle w:val="a0"/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Default="00A3676B" w:rsidP="001B0C30">
      <w:pPr>
        <w:pStyle w:val="a4"/>
        <w:ind w:left="0"/>
        <w:jc w:val="both"/>
        <w:rPr>
          <w:sz w:val="26"/>
          <w:szCs w:val="26"/>
        </w:rPr>
      </w:pPr>
    </w:p>
    <w:p w:rsidR="00A3676B" w:rsidRPr="00D92BAF" w:rsidRDefault="00A3676B" w:rsidP="00012150">
      <w:pPr>
        <w:pStyle w:val="a4"/>
        <w:ind w:left="0"/>
        <w:jc w:val="both"/>
        <w:rPr>
          <w:sz w:val="26"/>
          <w:szCs w:val="26"/>
        </w:rPr>
      </w:pPr>
    </w:p>
    <w:p w:rsidR="00A3676B" w:rsidRDefault="00A3676B"/>
    <w:sectPr w:rsidR="00A3676B" w:rsidSect="00EC3D09">
      <w:pgSz w:w="11906" w:h="16838"/>
      <w:pgMar w:top="426" w:right="424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5BE"/>
    <w:multiLevelType w:val="multilevel"/>
    <w:tmpl w:val="639843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0CE08FE"/>
    <w:multiLevelType w:val="multilevel"/>
    <w:tmpl w:val="37D8E9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0F1703B"/>
    <w:multiLevelType w:val="multilevel"/>
    <w:tmpl w:val="9DB6F4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3A14ED"/>
    <w:multiLevelType w:val="multilevel"/>
    <w:tmpl w:val="F70E89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>
      <w:start w:val="1"/>
      <w:numFmt w:val="lowerRoman"/>
      <w:lvlText w:val="%3."/>
      <w:lvlJc w:val="right"/>
      <w:pPr>
        <w:ind w:left="4992" w:hanging="180"/>
      </w:pPr>
    </w:lvl>
    <w:lvl w:ilvl="3" w:tplc="0419000F">
      <w:start w:val="1"/>
      <w:numFmt w:val="decimal"/>
      <w:lvlText w:val="%4."/>
      <w:lvlJc w:val="left"/>
      <w:pPr>
        <w:ind w:left="5712" w:hanging="360"/>
      </w:pPr>
    </w:lvl>
    <w:lvl w:ilvl="4" w:tplc="04190019">
      <w:start w:val="1"/>
      <w:numFmt w:val="lowerLetter"/>
      <w:lvlText w:val="%5."/>
      <w:lvlJc w:val="left"/>
      <w:pPr>
        <w:ind w:left="6432" w:hanging="360"/>
      </w:pPr>
    </w:lvl>
    <w:lvl w:ilvl="5" w:tplc="0419001B">
      <w:start w:val="1"/>
      <w:numFmt w:val="lowerRoman"/>
      <w:lvlText w:val="%6."/>
      <w:lvlJc w:val="right"/>
      <w:pPr>
        <w:ind w:left="7152" w:hanging="180"/>
      </w:pPr>
    </w:lvl>
    <w:lvl w:ilvl="6" w:tplc="0419000F">
      <w:start w:val="1"/>
      <w:numFmt w:val="decimal"/>
      <w:lvlText w:val="%7."/>
      <w:lvlJc w:val="left"/>
      <w:pPr>
        <w:ind w:left="7872" w:hanging="360"/>
      </w:pPr>
    </w:lvl>
    <w:lvl w:ilvl="7" w:tplc="04190019">
      <w:start w:val="1"/>
      <w:numFmt w:val="lowerLetter"/>
      <w:lvlText w:val="%8."/>
      <w:lvlJc w:val="left"/>
      <w:pPr>
        <w:ind w:left="8592" w:hanging="360"/>
      </w:pPr>
    </w:lvl>
    <w:lvl w:ilvl="8" w:tplc="0419001B">
      <w:start w:val="1"/>
      <w:numFmt w:val="lowerRoman"/>
      <w:lvlText w:val="%9."/>
      <w:lvlJc w:val="right"/>
      <w:pPr>
        <w:ind w:left="9312" w:hanging="180"/>
      </w:pPr>
    </w:lvl>
  </w:abstractNum>
  <w:abstractNum w:abstractNumId="5">
    <w:nsid w:val="31E606E1"/>
    <w:multiLevelType w:val="hybridMultilevel"/>
    <w:tmpl w:val="4B90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74B24"/>
    <w:multiLevelType w:val="multilevel"/>
    <w:tmpl w:val="E2F207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6AD0D45"/>
    <w:multiLevelType w:val="multilevel"/>
    <w:tmpl w:val="9A4A88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46FF5CE2"/>
    <w:multiLevelType w:val="multilevel"/>
    <w:tmpl w:val="48183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71796D"/>
    <w:multiLevelType w:val="multilevel"/>
    <w:tmpl w:val="5FC80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39A08AF"/>
    <w:multiLevelType w:val="multilevel"/>
    <w:tmpl w:val="9DFEB0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212832"/>
    <w:multiLevelType w:val="multilevel"/>
    <w:tmpl w:val="A628F8E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7BDF76CA"/>
    <w:multiLevelType w:val="multilevel"/>
    <w:tmpl w:val="E9D8B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150"/>
    <w:rsid w:val="000033DF"/>
    <w:rsid w:val="00012150"/>
    <w:rsid w:val="000E61A2"/>
    <w:rsid w:val="00136247"/>
    <w:rsid w:val="00150A36"/>
    <w:rsid w:val="001B0C30"/>
    <w:rsid w:val="002A54D3"/>
    <w:rsid w:val="00315A50"/>
    <w:rsid w:val="00347205"/>
    <w:rsid w:val="00367DC5"/>
    <w:rsid w:val="003F228C"/>
    <w:rsid w:val="0045090A"/>
    <w:rsid w:val="004B103C"/>
    <w:rsid w:val="004F1D87"/>
    <w:rsid w:val="004F6290"/>
    <w:rsid w:val="00523A23"/>
    <w:rsid w:val="005909EF"/>
    <w:rsid w:val="005A6B4B"/>
    <w:rsid w:val="005E313C"/>
    <w:rsid w:val="005F055B"/>
    <w:rsid w:val="00640030"/>
    <w:rsid w:val="00675F0B"/>
    <w:rsid w:val="006A60EF"/>
    <w:rsid w:val="00776DE6"/>
    <w:rsid w:val="00781F07"/>
    <w:rsid w:val="007B0815"/>
    <w:rsid w:val="007B5AD8"/>
    <w:rsid w:val="008757A9"/>
    <w:rsid w:val="008942D5"/>
    <w:rsid w:val="009148F4"/>
    <w:rsid w:val="00936AB2"/>
    <w:rsid w:val="009C733B"/>
    <w:rsid w:val="009E4D36"/>
    <w:rsid w:val="00A3676B"/>
    <w:rsid w:val="00AE4A67"/>
    <w:rsid w:val="00AE7EF1"/>
    <w:rsid w:val="00B01674"/>
    <w:rsid w:val="00B552C5"/>
    <w:rsid w:val="00C02684"/>
    <w:rsid w:val="00C45175"/>
    <w:rsid w:val="00C81569"/>
    <w:rsid w:val="00CB0E7C"/>
    <w:rsid w:val="00CB6A06"/>
    <w:rsid w:val="00CD1BF5"/>
    <w:rsid w:val="00D92BAF"/>
    <w:rsid w:val="00DB439A"/>
    <w:rsid w:val="00DC7E7E"/>
    <w:rsid w:val="00E7670E"/>
    <w:rsid w:val="00EC3D09"/>
    <w:rsid w:val="00F14B91"/>
    <w:rsid w:val="00F8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1215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012150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12150"/>
    <w:pPr>
      <w:widowControl w:val="0"/>
      <w:shd w:val="clear" w:color="auto" w:fill="FFFFFF"/>
      <w:spacing w:before="300" w:after="300" w:line="322" w:lineRule="exact"/>
      <w:outlineLvl w:val="0"/>
    </w:pPr>
    <w:rPr>
      <w:rFonts w:eastAsia="Calibri"/>
      <w:b/>
      <w:bCs/>
      <w:spacing w:val="1"/>
      <w:sz w:val="25"/>
      <w:szCs w:val="25"/>
    </w:rPr>
  </w:style>
  <w:style w:type="paragraph" w:styleId="a4">
    <w:name w:val="List Paragraph"/>
    <w:basedOn w:val="a"/>
    <w:uiPriority w:val="99"/>
    <w:qFormat/>
    <w:rsid w:val="00012150"/>
    <w:pPr>
      <w:ind w:left="720"/>
    </w:pPr>
  </w:style>
  <w:style w:type="paragraph" w:styleId="a0">
    <w:name w:val="No Spacing"/>
    <w:uiPriority w:val="99"/>
    <w:qFormat/>
    <w:rsid w:val="00012150"/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012150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01215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42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942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16</cp:revision>
  <cp:lastPrinted>2016-05-16T07:59:00Z</cp:lastPrinted>
  <dcterms:created xsi:type="dcterms:W3CDTF">2014-03-10T11:42:00Z</dcterms:created>
  <dcterms:modified xsi:type="dcterms:W3CDTF">2018-07-01T16:06:00Z</dcterms:modified>
</cp:coreProperties>
</file>